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0A995">
      <w:pPr>
        <w:pStyle w:val="6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附件1：</w:t>
      </w:r>
    </w:p>
    <w:p w14:paraId="55E0B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  <w:t>遂宁市鹏安投资有限公司</w:t>
      </w:r>
    </w:p>
    <w:p w14:paraId="3246B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0"/>
          <w:kern w:val="0"/>
          <w:sz w:val="44"/>
          <w:szCs w:val="44"/>
          <w:lang w:val="en-US" w:eastAsia="zh-CN" w:bidi="ar"/>
        </w:rPr>
        <w:t>劳务用工人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kern w:val="0"/>
          <w:sz w:val="44"/>
          <w:szCs w:val="44"/>
          <w:lang w:val="en-US" w:eastAsia="zh-CN" w:bidi="ar"/>
        </w:rPr>
        <w:t>员岗位需求表</w:t>
      </w:r>
    </w:p>
    <w:tbl>
      <w:tblPr>
        <w:tblStyle w:val="4"/>
        <w:tblW w:w="14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057"/>
        <w:gridCol w:w="740"/>
        <w:gridCol w:w="840"/>
        <w:gridCol w:w="690"/>
        <w:gridCol w:w="1289"/>
        <w:gridCol w:w="7051"/>
        <w:gridCol w:w="2310"/>
      </w:tblGrid>
      <w:tr w14:paraId="1FCC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F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6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D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薪酬待遇</w:t>
            </w:r>
          </w:p>
        </w:tc>
      </w:tr>
      <w:tr w14:paraId="33A4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3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CA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2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1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4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2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7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5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2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069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A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D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1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14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0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会计、财务、审计等相关专业</w:t>
            </w:r>
          </w:p>
        </w:tc>
        <w:tc>
          <w:tcPr>
            <w:tcW w:w="7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83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1.具有2年及以上建筑施工或工程会计从业经验，具有全面的财务专业知识、账务处理及财务管理经验，持有初级会计师及以上职称。</w:t>
            </w:r>
          </w:p>
          <w:p w14:paraId="1A61E7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2.熟悉国家财经政策、会计、税务法规，能够熟练操作财务相关软件，能够熟练运用办公软件设计各类文档表格及财务分析报告。</w:t>
            </w:r>
          </w:p>
          <w:p w14:paraId="38EABE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3.了解建筑企业运作模式和流程，熟悉乙方项目账务处理及流程。</w:t>
            </w:r>
          </w:p>
          <w:p w14:paraId="1A3000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4.具备良好的协调沟通能力、组织能力、管理实施能力，以及敬业、勤奋、细致严谨的工作态度。</w:t>
            </w:r>
          </w:p>
          <w:p w14:paraId="57E20B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5.具备财务报表分析、预算管理、税务筹划等能力，为公司决策提供支持。</w:t>
            </w:r>
          </w:p>
          <w:p w14:paraId="6D236B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6.本科及以上应届毕业生具备相关实习经验，且表现优秀者可考虑。‌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根据公司《劳务用工薪酬管理办法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》和个人能力表现确定。</w:t>
            </w:r>
          </w:p>
        </w:tc>
      </w:tr>
      <w:tr w14:paraId="5230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8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2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合规专员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4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25-35周岁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C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法律、金融、审计、企业管理等相关专业</w:t>
            </w:r>
          </w:p>
        </w:tc>
        <w:tc>
          <w:tcPr>
            <w:tcW w:w="7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6E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1.具有1-3年及以上大型企业合规风控岗、法务岗或相关工作经验。</w:t>
            </w:r>
          </w:p>
          <w:p w14:paraId="0544F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2.熟悉与企业经营相关的各类法律法规，如公司法、合同法、劳动法、反垄断法、反不正当竞争法等，以及企业所在行业的特定法规和监管要求。</w:t>
            </w:r>
          </w:p>
          <w:p w14:paraId="1B36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3.掌握合规管理的基本理论、方法和工具，了解合规风险识别、评估、应对的流程和技巧，熟悉合规管理制度和流程的制定与执行。</w:t>
            </w:r>
          </w:p>
          <w:p w14:paraId="34A7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4.了解国有企业的治理结构、运营模式和业务流程，熟悉企业内部的各项管理制度，如财务管理制度、人力资源管理制度、采购管理制度等。</w:t>
            </w:r>
          </w:p>
          <w:p w14:paraId="6A06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5.通过国家司法考试或持有相关行业认证证书。</w:t>
            </w:r>
          </w:p>
          <w:p w14:paraId="1B25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6.同等条件下中共党员优先。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根据公司《劳务用工薪酬管理办》和个人能力表现确定。</w:t>
            </w:r>
          </w:p>
        </w:tc>
      </w:tr>
      <w:tr w14:paraId="51D6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5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造价员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F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18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工程造价、土木工程、建筑工程技术等相关专业</w:t>
            </w:r>
          </w:p>
        </w:tc>
        <w:tc>
          <w:tcPr>
            <w:tcW w:w="7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1.具备3年以上工程造价相关工作经验，有建筑、市政、安装等项目造价经验者优先。</w:t>
            </w:r>
          </w:p>
          <w:p w14:paraId="3BF2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2.应届毕业生需具备相关实习经验，且成绩优异。</w:t>
            </w:r>
          </w:p>
          <w:p w14:paraId="62756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3.熟练掌握国家及地方工程造价政策、法规和定额标准。</w:t>
            </w:r>
          </w:p>
          <w:p w14:paraId="29666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4.熟练使用工程造价软件（如广联达、斯维尔等）及办公软件（如Excel、Word）。</w:t>
            </w:r>
          </w:p>
          <w:p w14:paraId="286D9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5.能够独立完成工程量计算、预算编制、清单编制等工作。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B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根据公司《劳务用工薪酬管理办》和个人能力表现确定。</w:t>
            </w:r>
          </w:p>
        </w:tc>
      </w:tr>
    </w:tbl>
    <w:p w14:paraId="38AF0F31">
      <w:pPr>
        <w:pStyle w:val="3"/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</w:pPr>
      <w:r>
        <w:rPr>
          <w:rFonts w:hint="eastAsia" w:ascii="楷体" w:hAnsi="楷体" w:eastAsia="楷体" w:cs="楷体"/>
          <w:color w:val="auto"/>
          <w:kern w:val="2"/>
          <w:sz w:val="21"/>
          <w:szCs w:val="21"/>
          <w:lang w:val="en-US" w:eastAsia="zh-CN" w:bidi="ar-SA"/>
        </w:rPr>
        <w:t>备注：年龄计算时间截至报名开始的第一日（2025年4月3日）、工作经历年限计算时间截至2025年4月3日。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ADC362-F52E-4471-BE07-D05F79C96F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9F8645B-EFA5-402A-9A29-D5E5A881F51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9979672-B552-4FBE-9211-0EAA05136B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74095B-AE70-4E8B-B8FB-1DD46E16D4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A4D10"/>
    <w:rsid w:val="45DA4D10"/>
    <w:rsid w:val="6B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章标题"/>
    <w:basedOn w:val="1"/>
    <w:next w:val="1"/>
    <w:qFormat/>
    <w:uiPriority w:val="0"/>
    <w:pPr>
      <w:widowControl/>
      <w:spacing w:before="158" w:beforeLines="0" w:after="153" w:afterLines="0"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7">
    <w:name w:val="toa heading1"/>
    <w:basedOn w:val="1"/>
    <w:next w:val="1"/>
    <w:qFormat/>
    <w:uiPriority w:val="0"/>
    <w:pPr>
      <w:spacing w:before="120" w:line="360" w:lineRule="auto"/>
      <w:ind w:firstLine="640" w:firstLineChars="200"/>
    </w:pPr>
    <w:rPr>
      <w:rFonts w:ascii="Arial" w:hAnsi="Arial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917</Words>
  <Characters>955</Characters>
  <Lines>0</Lines>
  <Paragraphs>0</Paragraphs>
  <TotalTime>0</TotalTime>
  <ScaleCrop>false</ScaleCrop>
  <LinksUpToDate>false</LinksUpToDate>
  <CharactersWithSpaces>955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2025-04-02T08:30:00Z</dcterms:created>
  <dc:creator>ᒎūалㄦ</dc:creator>
  <cp:lastModifiedBy>ᒎūалㄦ</cp:lastModifiedBy>
  <dcterms:modified xsi:type="dcterms:W3CDTF">2025-04-02T08:54:40Z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D7AE0C22C2244D2DB3F21ADA2CCEFA0F_11</vt:lpwstr>
  </property>
  <property fmtid="{D5CDD505-2E9C-101B-9397-08002B2CF9AE}" pid="4" name="KSOTemplateDocerSaveRecord">
    <vt:lpwstr>eyJoZGlkIjoiNWE2MGFkYmM2ZmY4NzFmODMzYmQyMmVmOWM2ZWRjMjYiLCJ1c2VySWQiOiI0MDM5MDkyNTQifQ==</vt:lpwstr>
  </property>
</Properties>
</file>